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C8D0" w14:textId="77777777" w:rsidR="00342728" w:rsidRDefault="00342728" w:rsidP="00342728">
      <w:pPr>
        <w:ind w:left="720"/>
        <w:jc w:val="center"/>
        <w:rPr>
          <w:b/>
          <w:sz w:val="28"/>
          <w:szCs w:val="28"/>
        </w:rPr>
      </w:pPr>
      <w:r>
        <w:rPr>
          <w:b/>
          <w:sz w:val="28"/>
          <w:szCs w:val="28"/>
        </w:rPr>
        <w:t xml:space="preserve">GUIDELINES FOR SUSSEX COUNTY ARTS &amp; HERITAGE COUNCIL </w:t>
      </w:r>
    </w:p>
    <w:p w14:paraId="41F4DB1C" w14:textId="77777777" w:rsidR="00342728" w:rsidRDefault="00342728" w:rsidP="00342728">
      <w:pPr>
        <w:jc w:val="center"/>
        <w:rPr>
          <w:b/>
          <w:sz w:val="28"/>
          <w:szCs w:val="28"/>
        </w:rPr>
      </w:pPr>
      <w:r w:rsidRPr="007B3CD6">
        <w:rPr>
          <w:b/>
          <w:i/>
          <w:iCs/>
          <w:sz w:val="36"/>
          <w:szCs w:val="36"/>
        </w:rPr>
        <w:t>HISTORY</w:t>
      </w:r>
      <w:r>
        <w:rPr>
          <w:b/>
          <w:sz w:val="28"/>
          <w:szCs w:val="28"/>
        </w:rPr>
        <w:t xml:space="preserve"> REGRANT PROGRAM FY2023</w:t>
      </w:r>
    </w:p>
    <w:p w14:paraId="69868B46" w14:textId="77777777" w:rsidR="00342728" w:rsidRDefault="00342728" w:rsidP="00342728">
      <w:pPr>
        <w:jc w:val="center"/>
      </w:pPr>
    </w:p>
    <w:p w14:paraId="6999EEEB" w14:textId="77777777" w:rsidR="00342728" w:rsidRDefault="00342728" w:rsidP="00342728">
      <w:pPr>
        <w:rPr>
          <w:b/>
          <w:u w:val="single"/>
        </w:rPr>
      </w:pPr>
    </w:p>
    <w:p w14:paraId="516F9C30" w14:textId="77777777" w:rsidR="00342728" w:rsidRDefault="00342728" w:rsidP="00342728">
      <w:smartTag w:uri="urn:schemas-microsoft-com:office:smarttags" w:element="City">
        <w:r>
          <w:rPr>
            <w:b/>
            <w:u w:val="single"/>
          </w:rPr>
          <w:t>MISSION</w:t>
        </w:r>
      </w:smartTag>
      <w:r>
        <w:rPr>
          <w:b/>
          <w:u w:val="single"/>
        </w:rPr>
        <w:t xml:space="preserve"> AND GOALS</w:t>
      </w:r>
      <w:r>
        <w:t xml:space="preserve">:  The mission of the Sussex County Arts &amp; Heritage Council is to foster and promote the artistic and cultural vitality of </w:t>
      </w:r>
      <w:smartTag w:uri="urn:schemas-microsoft-com:office:smarttags" w:element="place">
        <w:smartTag w:uri="urn:schemas-microsoft-com:office:smarttags" w:element="PlaceName">
          <w:r>
            <w:t>Sussex</w:t>
          </w:r>
        </w:smartTag>
        <w:r>
          <w:t xml:space="preserve"> </w:t>
        </w:r>
        <w:smartTag w:uri="urn:schemas-microsoft-com:office:smarttags" w:element="PlaceType">
          <w:r>
            <w:t>County</w:t>
          </w:r>
        </w:smartTag>
      </w:smartTag>
      <w:r>
        <w:t>.</w:t>
      </w:r>
    </w:p>
    <w:p w14:paraId="41C7D014" w14:textId="77777777" w:rsidR="00342728" w:rsidRDefault="00342728" w:rsidP="00342728"/>
    <w:p w14:paraId="298665A9" w14:textId="77777777" w:rsidR="00342728" w:rsidRDefault="00342728" w:rsidP="00342728">
      <w:r>
        <w:t>The goal of the History Re-grant Program is to support historical societies and sites in Sussex County.  The Council is pleased to administer the Regrant Program in an effort to pursue this goal.  The program is funded by the New Jersey Historical Commission</w:t>
      </w:r>
    </w:p>
    <w:p w14:paraId="23F6C86E" w14:textId="77777777" w:rsidR="00342728" w:rsidRDefault="00342728" w:rsidP="00342728"/>
    <w:p w14:paraId="4D73FB1A" w14:textId="77777777" w:rsidR="00342728" w:rsidRDefault="00342728" w:rsidP="00342728">
      <w:pPr>
        <w:rPr>
          <w:b/>
        </w:rPr>
      </w:pPr>
      <w:r>
        <w:rPr>
          <w:b/>
        </w:rPr>
        <w:t>Read the guidelines and the application thoroughly before completing the application.</w:t>
      </w:r>
    </w:p>
    <w:p w14:paraId="7574F7CC" w14:textId="77777777" w:rsidR="00342728" w:rsidRDefault="00342728" w:rsidP="00342728"/>
    <w:p w14:paraId="235347C5" w14:textId="716C02EC" w:rsidR="00342728" w:rsidRDefault="00342728" w:rsidP="00342728">
      <w:r>
        <w:rPr>
          <w:b/>
          <w:u w:val="single"/>
        </w:rPr>
        <w:t>GRANT PERIOD</w:t>
      </w:r>
      <w:r>
        <w:t>:</w:t>
      </w:r>
      <w:r>
        <w:tab/>
      </w:r>
      <w:r>
        <w:tab/>
      </w:r>
      <w:r>
        <w:tab/>
        <w:t xml:space="preserve">FY </w:t>
      </w:r>
      <w:r w:rsidR="00C24FDE">
        <w:t>2023</w:t>
      </w:r>
      <w:r>
        <w:t xml:space="preserve">:  January 1, </w:t>
      </w:r>
      <w:r w:rsidR="00C24FDE">
        <w:t>2023</w:t>
      </w:r>
      <w:r>
        <w:t xml:space="preserve"> to December 31, </w:t>
      </w:r>
      <w:r w:rsidR="00C24FDE">
        <w:t>2023</w:t>
      </w:r>
    </w:p>
    <w:p w14:paraId="4CF51161" w14:textId="77777777" w:rsidR="00342728" w:rsidRDefault="00342728" w:rsidP="00342728"/>
    <w:p w14:paraId="70A894A5" w14:textId="77777777" w:rsidR="00342728" w:rsidRDefault="00342728" w:rsidP="00342728">
      <w:pPr>
        <w:ind w:left="3600" w:hanging="3600"/>
      </w:pPr>
      <w:r>
        <w:rPr>
          <w:b/>
          <w:u w:val="single"/>
        </w:rPr>
        <w:t>APPLICATION DEADLINE</w:t>
      </w:r>
      <w:r>
        <w:t>:</w:t>
      </w:r>
      <w:r>
        <w:tab/>
      </w:r>
      <w:r>
        <w:rPr>
          <w:b/>
        </w:rPr>
        <w:t>RECEIVED</w:t>
      </w:r>
      <w:r>
        <w:t xml:space="preserve"> before 5:00 p.m. </w:t>
      </w:r>
    </w:p>
    <w:p w14:paraId="0E5B790D" w14:textId="49EF2E32" w:rsidR="00342728" w:rsidRDefault="00342728" w:rsidP="00342728">
      <w:pPr>
        <w:ind w:left="3600"/>
        <w:rPr>
          <w:b/>
        </w:rPr>
      </w:pPr>
      <w:r>
        <w:rPr>
          <w:b/>
        </w:rPr>
        <w:t xml:space="preserve">Friday, </w:t>
      </w:r>
      <w:r w:rsidR="00FB6144">
        <w:rPr>
          <w:b/>
        </w:rPr>
        <w:t>Octo</w:t>
      </w:r>
      <w:r>
        <w:rPr>
          <w:b/>
        </w:rPr>
        <w:t xml:space="preserve">ber </w:t>
      </w:r>
      <w:r w:rsidR="00FB6144">
        <w:rPr>
          <w:b/>
        </w:rPr>
        <w:t>21</w:t>
      </w:r>
      <w:r>
        <w:rPr>
          <w:b/>
        </w:rPr>
        <w:t>, 202</w:t>
      </w:r>
      <w:r w:rsidR="00FB6144">
        <w:rPr>
          <w:b/>
        </w:rPr>
        <w:t>2</w:t>
      </w:r>
      <w:r>
        <w:rPr>
          <w:b/>
        </w:rPr>
        <w:t xml:space="preserve">  (No Exceptions)</w:t>
      </w:r>
    </w:p>
    <w:p w14:paraId="33B5A83B" w14:textId="761F6CB4" w:rsidR="00342728" w:rsidRPr="00FB6144" w:rsidRDefault="00342728" w:rsidP="00342728">
      <w:pPr>
        <w:rPr>
          <w:b/>
          <w:bCs/>
        </w:rPr>
      </w:pPr>
      <w:r>
        <w:tab/>
      </w:r>
      <w:r>
        <w:tab/>
      </w:r>
      <w:r>
        <w:tab/>
      </w:r>
      <w:r w:rsidR="00FB6144">
        <w:tab/>
      </w:r>
      <w:r w:rsidR="00FB6144">
        <w:tab/>
      </w:r>
      <w:r w:rsidR="00FB6144" w:rsidRPr="00FB6144">
        <w:rPr>
          <w:b/>
          <w:bCs/>
        </w:rPr>
        <w:t>MAIL TO:</w:t>
      </w:r>
    </w:p>
    <w:p w14:paraId="4DC9C2D3" w14:textId="481C0F91" w:rsidR="00342728" w:rsidRDefault="00342728" w:rsidP="00FB6144">
      <w:r w:rsidRPr="00FB6144">
        <w:rPr>
          <w:b/>
          <w:bCs/>
        </w:rPr>
        <w:tab/>
      </w:r>
      <w:r w:rsidRPr="00FB6144">
        <w:rPr>
          <w:b/>
          <w:bCs/>
        </w:rPr>
        <w:tab/>
      </w:r>
      <w:r w:rsidRPr="00FB6144">
        <w:rPr>
          <w:b/>
          <w:bCs/>
        </w:rPr>
        <w:tab/>
      </w:r>
      <w:r w:rsidRPr="00FB6144">
        <w:rPr>
          <w:b/>
          <w:bCs/>
        </w:rPr>
        <w:tab/>
      </w:r>
      <w:r w:rsidRPr="00FB6144">
        <w:rPr>
          <w:b/>
          <w:bCs/>
        </w:rPr>
        <w:tab/>
      </w:r>
      <w:r w:rsidR="00FB6144">
        <w:t>Carol Yoshimine, Executive Director</w:t>
      </w:r>
    </w:p>
    <w:p w14:paraId="778E021E" w14:textId="333C5239" w:rsidR="00FB6144" w:rsidRDefault="00FB6144" w:rsidP="00FB6144">
      <w:r>
        <w:tab/>
      </w:r>
      <w:r>
        <w:tab/>
      </w:r>
      <w:r>
        <w:tab/>
      </w:r>
      <w:r>
        <w:tab/>
      </w:r>
      <w:r>
        <w:tab/>
        <w:t>Sussex County Arts &amp; Heritage Council</w:t>
      </w:r>
    </w:p>
    <w:p w14:paraId="2C2B228F" w14:textId="6C3E8639" w:rsidR="00FB6144" w:rsidRPr="00FB6144" w:rsidRDefault="00FB6144" w:rsidP="00FB6144">
      <w:pPr>
        <w:rPr>
          <w:u w:val="single"/>
        </w:rPr>
      </w:pPr>
      <w:r>
        <w:tab/>
      </w:r>
      <w:r>
        <w:tab/>
      </w:r>
      <w:r>
        <w:tab/>
      </w:r>
      <w:r>
        <w:tab/>
      </w:r>
      <w:r>
        <w:tab/>
        <w:t>133 Spring Street, Newton NJ 07860</w:t>
      </w:r>
    </w:p>
    <w:p w14:paraId="4087A23A" w14:textId="77777777" w:rsidR="00FB6144" w:rsidRDefault="00FB6144" w:rsidP="00342728">
      <w:pPr>
        <w:rPr>
          <w:b/>
          <w:u w:val="single"/>
        </w:rPr>
      </w:pPr>
    </w:p>
    <w:p w14:paraId="5043F45D" w14:textId="616429BE" w:rsidR="00342728" w:rsidRPr="006211D5" w:rsidRDefault="00342728" w:rsidP="00342728">
      <w:r>
        <w:rPr>
          <w:b/>
          <w:u w:val="single"/>
        </w:rPr>
        <w:t>ALL QUESTIONS:</w:t>
      </w:r>
      <w:r>
        <w:tab/>
      </w:r>
      <w:r>
        <w:tab/>
      </w:r>
      <w:r>
        <w:tab/>
      </w:r>
      <w:r w:rsidRPr="00FB6144">
        <w:t>Call</w:t>
      </w:r>
      <w:r w:rsidR="00FB6144">
        <w:rPr>
          <w:b/>
          <w:bCs/>
        </w:rPr>
        <w:t xml:space="preserve"> </w:t>
      </w:r>
      <w:r w:rsidR="00FB6144" w:rsidRPr="006211D5">
        <w:t>Carol Yoshimine</w:t>
      </w:r>
      <w:r w:rsidRPr="006211D5">
        <w:t xml:space="preserve"> </w:t>
      </w:r>
      <w:r w:rsidR="006211D5">
        <w:t>at 973-383-0027</w:t>
      </w:r>
    </w:p>
    <w:p w14:paraId="5A027A36" w14:textId="77777777" w:rsidR="00342728" w:rsidRDefault="00342728" w:rsidP="00342728">
      <w:pPr>
        <w:rPr>
          <w:b/>
          <w:bCs/>
        </w:rPr>
      </w:pPr>
    </w:p>
    <w:p w14:paraId="2C174F12" w14:textId="77777777" w:rsidR="00342728" w:rsidRDefault="00342728" w:rsidP="00342728">
      <w:r>
        <w:rPr>
          <w:b/>
          <w:u w:val="single"/>
        </w:rPr>
        <w:t>FUNDING CATEGORIES</w:t>
      </w:r>
      <w:r>
        <w:t>:</w:t>
      </w:r>
      <w:r>
        <w:tab/>
        <w:t xml:space="preserve">Eligible organizations may submit applications in </w:t>
      </w:r>
      <w:r>
        <w:rPr>
          <w:b/>
          <w:u w:val="single"/>
        </w:rPr>
        <w:t>ONE</w:t>
      </w:r>
      <w:r>
        <w:t xml:space="preserve"> of the following categories:</w:t>
      </w:r>
    </w:p>
    <w:p w14:paraId="15413D22" w14:textId="77777777" w:rsidR="00342728" w:rsidRDefault="00342728" w:rsidP="00342728"/>
    <w:p w14:paraId="02D301CB" w14:textId="77777777" w:rsidR="00342728" w:rsidRDefault="00342728" w:rsidP="00342728">
      <w:r>
        <w:rPr>
          <w:b/>
          <w:i/>
        </w:rPr>
        <w:t>General Operating Support (GOS)</w:t>
      </w:r>
      <w:r>
        <w:t xml:space="preserve"> – Organizations with a clearly-stated mission relating to history should apply in this category.  These history organizations may request funding for the general operating expenses of the organization which may include expenses directly relating to a specific program.  Applicants may request up to </w:t>
      </w:r>
      <w:r>
        <w:rPr>
          <w:b/>
          <w:bCs/>
          <w:sz w:val="28"/>
          <w:szCs w:val="28"/>
        </w:rPr>
        <w:t>30%</w:t>
      </w:r>
      <w:r>
        <w:t xml:space="preserve"> of their operating budget.  Special care should be taken not to inflate budgets.  The intent of the GOS grant is to support day to day operations of the organization.</w:t>
      </w:r>
    </w:p>
    <w:p w14:paraId="73F88450" w14:textId="77777777" w:rsidR="00342728" w:rsidRDefault="00342728" w:rsidP="00342728"/>
    <w:p w14:paraId="1FF8DA6B" w14:textId="77777777" w:rsidR="00342728" w:rsidRDefault="00342728" w:rsidP="00342728">
      <w:r>
        <w:rPr>
          <w:b/>
          <w:i/>
        </w:rPr>
        <w:t>Special Project (SP)</w:t>
      </w:r>
      <w:r>
        <w:t xml:space="preserve"> – Organizations or departments of other organizations which do not specifically deal with history but currently have or would like to develop history projects should apply in this category.  First time applicants may request up to 50% of the project costs.  Subsequent funding requests for the same SP may be up to 20% of the project cost.  The intent of the SP grant is to get a project off the ground in hopes of the project becoming self -supporting in the future.  </w:t>
      </w:r>
    </w:p>
    <w:p w14:paraId="28DFEDE6" w14:textId="77777777" w:rsidR="00342728" w:rsidRDefault="00342728" w:rsidP="00342728"/>
    <w:p w14:paraId="20538A20" w14:textId="5BE12318" w:rsidR="00342728" w:rsidRDefault="00342728" w:rsidP="00342728">
      <w:r>
        <w:rPr>
          <w:b/>
          <w:u w:val="single"/>
        </w:rPr>
        <w:t>ELIGIBLE AND INELIGIBLE EXPENSES FOR RE-GRAN</w:t>
      </w:r>
      <w:r w:rsidR="00C24FDE">
        <w:rPr>
          <w:b/>
          <w:u w:val="single"/>
        </w:rPr>
        <w:t xml:space="preserve">T   </w:t>
      </w:r>
      <w:r>
        <w:t xml:space="preserve"> </w:t>
      </w:r>
      <w:r w:rsidR="00B466B9">
        <w:t xml:space="preserve"> See </w:t>
      </w:r>
      <w:r>
        <w:t>Next Page</w:t>
      </w:r>
    </w:p>
    <w:p w14:paraId="10500F3E" w14:textId="77777777" w:rsidR="003F591F" w:rsidRDefault="00342728" w:rsidP="00342728">
      <w:r>
        <w:tab/>
      </w:r>
      <w:r>
        <w:tab/>
      </w:r>
      <w:r>
        <w:tab/>
      </w:r>
      <w:r>
        <w:tab/>
      </w:r>
      <w:r>
        <w:tab/>
      </w:r>
      <w:r>
        <w:tab/>
      </w:r>
      <w:r>
        <w:tab/>
      </w:r>
      <w:r>
        <w:tab/>
      </w:r>
      <w:r>
        <w:tab/>
      </w:r>
      <w:r>
        <w:tab/>
      </w:r>
      <w:r>
        <w:tab/>
      </w:r>
    </w:p>
    <w:p w14:paraId="2759436D" w14:textId="77777777" w:rsidR="00B466B9" w:rsidRDefault="00B466B9" w:rsidP="003F591F">
      <w:pPr>
        <w:ind w:left="7920" w:firstLine="720"/>
      </w:pPr>
    </w:p>
    <w:p w14:paraId="104FDE9B" w14:textId="77777777" w:rsidR="00B466B9" w:rsidRDefault="00B466B9" w:rsidP="003F591F">
      <w:pPr>
        <w:ind w:left="7920" w:firstLine="720"/>
      </w:pPr>
    </w:p>
    <w:p w14:paraId="136C831A" w14:textId="267C798D" w:rsidR="00342728" w:rsidRDefault="00342728" w:rsidP="003F591F">
      <w:pPr>
        <w:ind w:left="7920" w:firstLine="720"/>
      </w:pPr>
      <w:r>
        <w:t>Page 2</w:t>
      </w:r>
    </w:p>
    <w:p w14:paraId="44EE25F5" w14:textId="77777777" w:rsidR="00342728" w:rsidRDefault="00342728" w:rsidP="00342728">
      <w:pPr>
        <w:rPr>
          <w:b/>
          <w:u w:val="single"/>
        </w:rPr>
      </w:pPr>
    </w:p>
    <w:p w14:paraId="60B865B6" w14:textId="77777777" w:rsidR="00342728" w:rsidRDefault="00342728" w:rsidP="00342728">
      <w:pPr>
        <w:rPr>
          <w:b/>
          <w:u w:val="single"/>
        </w:rPr>
      </w:pPr>
      <w:r>
        <w:rPr>
          <w:b/>
          <w:u w:val="single"/>
        </w:rPr>
        <w:t>Eligible Expenses</w:t>
      </w:r>
    </w:p>
    <w:p w14:paraId="1D22E03E" w14:textId="77777777" w:rsidR="00342728" w:rsidRDefault="00342728" w:rsidP="00342728">
      <w:pPr>
        <w:rPr>
          <w:b/>
          <w:u w:val="single"/>
        </w:rPr>
      </w:pPr>
    </w:p>
    <w:p w14:paraId="5E017E4B" w14:textId="77777777" w:rsidR="00342728" w:rsidRDefault="00342728" w:rsidP="00342728">
      <w:r>
        <w:t>The following expenses are eligible:</w:t>
      </w:r>
    </w:p>
    <w:p w14:paraId="7A56DFEE" w14:textId="77777777" w:rsidR="00342728" w:rsidRDefault="00342728" w:rsidP="00342728"/>
    <w:p w14:paraId="71D9A1BF" w14:textId="77777777" w:rsidR="00342728" w:rsidRDefault="00342728" w:rsidP="00342728">
      <w:pPr>
        <w:numPr>
          <w:ilvl w:val="0"/>
          <w:numId w:val="1"/>
        </w:numPr>
      </w:pPr>
      <w:r>
        <w:t>Salaries and wages</w:t>
      </w:r>
    </w:p>
    <w:p w14:paraId="451F18FE" w14:textId="77777777" w:rsidR="00342728" w:rsidRDefault="00342728" w:rsidP="00342728">
      <w:pPr>
        <w:numPr>
          <w:ilvl w:val="0"/>
          <w:numId w:val="1"/>
        </w:numPr>
      </w:pPr>
      <w:r>
        <w:t>Contracted services/outside fees and services</w:t>
      </w:r>
    </w:p>
    <w:p w14:paraId="550EA4CF" w14:textId="77777777" w:rsidR="00342728" w:rsidRDefault="00342728" w:rsidP="00342728">
      <w:pPr>
        <w:numPr>
          <w:ilvl w:val="0"/>
          <w:numId w:val="1"/>
        </w:numPr>
      </w:pPr>
      <w:r>
        <w:t>Printing, publicity, marketing</w:t>
      </w:r>
    </w:p>
    <w:p w14:paraId="2DD57F8D" w14:textId="77777777" w:rsidR="00342728" w:rsidRDefault="00342728" w:rsidP="00342728">
      <w:pPr>
        <w:numPr>
          <w:ilvl w:val="0"/>
          <w:numId w:val="1"/>
        </w:numPr>
      </w:pPr>
      <w:r>
        <w:t>Postage and telephone</w:t>
      </w:r>
    </w:p>
    <w:p w14:paraId="728B22B4" w14:textId="77777777" w:rsidR="00342728" w:rsidRDefault="00342728" w:rsidP="00342728">
      <w:pPr>
        <w:numPr>
          <w:ilvl w:val="0"/>
          <w:numId w:val="1"/>
        </w:numPr>
      </w:pPr>
      <w:r>
        <w:t>Fundraising and development</w:t>
      </w:r>
    </w:p>
    <w:p w14:paraId="5EBF5577" w14:textId="77777777" w:rsidR="00342728" w:rsidRDefault="00342728" w:rsidP="00342728">
      <w:pPr>
        <w:numPr>
          <w:ilvl w:val="0"/>
          <w:numId w:val="1"/>
        </w:numPr>
      </w:pPr>
      <w:r>
        <w:t>Staff training</w:t>
      </w:r>
    </w:p>
    <w:p w14:paraId="6D3E9CA8" w14:textId="77777777" w:rsidR="00342728" w:rsidRDefault="00342728" w:rsidP="00342728">
      <w:pPr>
        <w:numPr>
          <w:ilvl w:val="0"/>
          <w:numId w:val="1"/>
        </w:numPr>
      </w:pPr>
      <w:r>
        <w:t>Lease expenses</w:t>
      </w:r>
    </w:p>
    <w:p w14:paraId="160CBE7D" w14:textId="77777777" w:rsidR="00342728" w:rsidRDefault="00342728" w:rsidP="00342728">
      <w:pPr>
        <w:numPr>
          <w:ilvl w:val="0"/>
          <w:numId w:val="1"/>
        </w:numPr>
      </w:pPr>
      <w:r>
        <w:t>Mortgage interest</w:t>
      </w:r>
    </w:p>
    <w:p w14:paraId="01F472CB" w14:textId="180C47F2" w:rsidR="00342728" w:rsidRDefault="00342728" w:rsidP="00342728">
      <w:pPr>
        <w:numPr>
          <w:ilvl w:val="0"/>
          <w:numId w:val="1"/>
        </w:numPr>
      </w:pPr>
      <w:r>
        <w:t>Equipment purchase, installation, and lease (</w:t>
      </w:r>
      <w:r w:rsidR="00854F10">
        <w:t>e.g.,</w:t>
      </w:r>
      <w:r>
        <w:t xml:space="preserve"> computers, office furnishings, files)</w:t>
      </w:r>
    </w:p>
    <w:p w14:paraId="19E47DC3" w14:textId="77777777" w:rsidR="00342728" w:rsidRDefault="00342728" w:rsidP="00342728">
      <w:pPr>
        <w:numPr>
          <w:ilvl w:val="0"/>
          <w:numId w:val="1"/>
        </w:numPr>
      </w:pPr>
      <w:r>
        <w:t>Utilities and HVAC (purchase, installation, and operational costs of heating, ventilation and air conditioning.)</w:t>
      </w:r>
    </w:p>
    <w:p w14:paraId="6DB9552A" w14:textId="77777777" w:rsidR="00342728" w:rsidRDefault="00342728" w:rsidP="00342728">
      <w:pPr>
        <w:numPr>
          <w:ilvl w:val="0"/>
          <w:numId w:val="1"/>
        </w:numPr>
      </w:pPr>
      <w:r>
        <w:t>Maintenance of collections and the interiors of structures (Note: Interior construction is not considered maintenance and is not an eligible expense.)</w:t>
      </w:r>
    </w:p>
    <w:p w14:paraId="7A052D5B" w14:textId="77777777" w:rsidR="00342728" w:rsidRDefault="00342728" w:rsidP="00342728">
      <w:pPr>
        <w:numPr>
          <w:ilvl w:val="0"/>
          <w:numId w:val="1"/>
        </w:numPr>
      </w:pPr>
      <w:r>
        <w:t>Basic grounds maintenance</w:t>
      </w:r>
    </w:p>
    <w:p w14:paraId="33A9FB10" w14:textId="77777777" w:rsidR="00342728" w:rsidRDefault="00342728" w:rsidP="00342728">
      <w:pPr>
        <w:numPr>
          <w:ilvl w:val="0"/>
          <w:numId w:val="1"/>
        </w:numPr>
      </w:pPr>
      <w:r>
        <w:t>Travel and transportation (automobile travel @$.31/mile, train, or air coach travel)</w:t>
      </w:r>
    </w:p>
    <w:p w14:paraId="1B116A29" w14:textId="77777777" w:rsidR="00342728" w:rsidRDefault="00342728" w:rsidP="00342728">
      <w:pPr>
        <w:numPr>
          <w:ilvl w:val="0"/>
          <w:numId w:val="1"/>
        </w:numPr>
      </w:pPr>
      <w:r>
        <w:t>Insurance</w:t>
      </w:r>
    </w:p>
    <w:p w14:paraId="0622561A" w14:textId="110899BC" w:rsidR="00342728" w:rsidRDefault="00342728" w:rsidP="00342728">
      <w:pPr>
        <w:numPr>
          <w:ilvl w:val="0"/>
          <w:numId w:val="1"/>
        </w:numPr>
      </w:pPr>
      <w:r>
        <w:t>Licensing and registration fees (</w:t>
      </w:r>
      <w:r w:rsidR="00854F10">
        <w:t>e.g.,</w:t>
      </w:r>
      <w:r>
        <w:t xml:space="preserve"> New Jersey charities registration)</w:t>
      </w:r>
    </w:p>
    <w:p w14:paraId="6E4DE78D" w14:textId="77777777" w:rsidR="00342728" w:rsidRDefault="00342728" w:rsidP="00342728">
      <w:pPr>
        <w:numPr>
          <w:ilvl w:val="0"/>
          <w:numId w:val="1"/>
        </w:numPr>
      </w:pPr>
      <w:r>
        <w:t>Planning for compliance with the Americans with Disabilities Act</w:t>
      </w:r>
    </w:p>
    <w:p w14:paraId="3DB910B2" w14:textId="77777777" w:rsidR="00342728" w:rsidRDefault="00342728" w:rsidP="00342728">
      <w:pPr>
        <w:numPr>
          <w:ilvl w:val="0"/>
          <w:numId w:val="1"/>
        </w:numPr>
      </w:pPr>
      <w:r>
        <w:t>Long-term and strategic planning</w:t>
      </w:r>
    </w:p>
    <w:p w14:paraId="7FC25BE5" w14:textId="77777777" w:rsidR="00342728" w:rsidRDefault="00342728" w:rsidP="00342728"/>
    <w:p w14:paraId="5E4C5B39" w14:textId="77777777" w:rsidR="00342728" w:rsidRDefault="00342728" w:rsidP="00342728">
      <w:pPr>
        <w:rPr>
          <w:b/>
          <w:u w:val="single"/>
        </w:rPr>
      </w:pPr>
    </w:p>
    <w:p w14:paraId="32547D70" w14:textId="77777777" w:rsidR="00342728" w:rsidRDefault="00342728" w:rsidP="00342728">
      <w:pPr>
        <w:rPr>
          <w:b/>
          <w:u w:val="single"/>
        </w:rPr>
      </w:pPr>
      <w:r>
        <w:rPr>
          <w:b/>
          <w:u w:val="single"/>
        </w:rPr>
        <w:t>Ineligible Expenses</w:t>
      </w:r>
    </w:p>
    <w:p w14:paraId="6E5D0275" w14:textId="77777777" w:rsidR="00342728" w:rsidRDefault="00342728" w:rsidP="00342728"/>
    <w:p w14:paraId="01343B5E" w14:textId="77777777" w:rsidR="00342728" w:rsidRDefault="00342728" w:rsidP="00342728">
      <w:r>
        <w:t xml:space="preserve">County History Partnership Program grant funding may </w:t>
      </w:r>
      <w:r>
        <w:rPr>
          <w:u w:val="single"/>
        </w:rPr>
        <w:t>not</w:t>
      </w:r>
      <w:r>
        <w:t xml:space="preserve"> be expended on any of the following:</w:t>
      </w:r>
    </w:p>
    <w:p w14:paraId="4BD6382D" w14:textId="77777777" w:rsidR="00342728" w:rsidRDefault="00342728" w:rsidP="00342728"/>
    <w:p w14:paraId="7435E492" w14:textId="77777777" w:rsidR="00342728" w:rsidRDefault="00342728" w:rsidP="00342728">
      <w:pPr>
        <w:numPr>
          <w:ilvl w:val="0"/>
          <w:numId w:val="2"/>
        </w:numPr>
        <w:rPr>
          <w:b/>
          <w:u w:val="single"/>
        </w:rPr>
      </w:pPr>
      <w:r>
        <w:t>Capital improvements, including the construction of structures and work such as roofing, replacement of gutters, windows, doors, and the removal or addition of interior walls, and major landscaping projects</w:t>
      </w:r>
    </w:p>
    <w:p w14:paraId="528EB29E" w14:textId="77777777" w:rsidR="00342728" w:rsidRDefault="00342728" w:rsidP="00342728">
      <w:pPr>
        <w:numPr>
          <w:ilvl w:val="0"/>
          <w:numId w:val="2"/>
        </w:numPr>
        <w:rPr>
          <w:b/>
          <w:u w:val="single"/>
        </w:rPr>
      </w:pPr>
      <w:r>
        <w:t>Exterior maintenance</w:t>
      </w:r>
    </w:p>
    <w:p w14:paraId="476741B9" w14:textId="77777777" w:rsidR="00342728" w:rsidRDefault="00342728" w:rsidP="00342728">
      <w:pPr>
        <w:numPr>
          <w:ilvl w:val="0"/>
          <w:numId w:val="2"/>
        </w:numPr>
        <w:rPr>
          <w:b/>
          <w:u w:val="single"/>
        </w:rPr>
      </w:pPr>
      <w:r>
        <w:t>Purchase of real estate, motor vehicles, or leasehold improvements</w:t>
      </w:r>
    </w:p>
    <w:p w14:paraId="5F512661" w14:textId="77777777" w:rsidR="00342728" w:rsidRDefault="00342728" w:rsidP="00342728">
      <w:pPr>
        <w:numPr>
          <w:ilvl w:val="0"/>
          <w:numId w:val="2"/>
        </w:numPr>
        <w:rPr>
          <w:b/>
          <w:u w:val="single"/>
        </w:rPr>
      </w:pPr>
      <w:r>
        <w:t>Acquisitions (including artifacts and collections)</w:t>
      </w:r>
    </w:p>
    <w:p w14:paraId="473A3EB7" w14:textId="77777777" w:rsidR="00342728" w:rsidRDefault="00342728" w:rsidP="00342728">
      <w:pPr>
        <w:numPr>
          <w:ilvl w:val="0"/>
          <w:numId w:val="2"/>
        </w:numPr>
        <w:rPr>
          <w:b/>
          <w:u w:val="single"/>
        </w:rPr>
      </w:pPr>
      <w:r>
        <w:t>Hospitality</w:t>
      </w:r>
    </w:p>
    <w:p w14:paraId="2084C667" w14:textId="77777777" w:rsidR="00342728" w:rsidRDefault="00342728" w:rsidP="00342728">
      <w:pPr>
        <w:numPr>
          <w:ilvl w:val="0"/>
          <w:numId w:val="2"/>
        </w:numPr>
        <w:rPr>
          <w:b/>
          <w:u w:val="single"/>
        </w:rPr>
      </w:pPr>
      <w:r>
        <w:t>Deficits and debt service</w:t>
      </w:r>
    </w:p>
    <w:p w14:paraId="20BC21AE" w14:textId="77777777" w:rsidR="00342728" w:rsidRDefault="00342728" w:rsidP="00342728">
      <w:pPr>
        <w:numPr>
          <w:ilvl w:val="0"/>
          <w:numId w:val="2"/>
        </w:numPr>
        <w:rPr>
          <w:b/>
          <w:u w:val="single"/>
        </w:rPr>
      </w:pPr>
      <w:r>
        <w:t>Retroactive funding</w:t>
      </w:r>
    </w:p>
    <w:p w14:paraId="6C64D5E4" w14:textId="77777777" w:rsidR="00342728" w:rsidRDefault="00342728" w:rsidP="00342728">
      <w:pPr>
        <w:numPr>
          <w:ilvl w:val="0"/>
          <w:numId w:val="2"/>
        </w:numPr>
        <w:rPr>
          <w:b/>
          <w:u w:val="single"/>
        </w:rPr>
      </w:pPr>
      <w:r>
        <w:t>Endowment</w:t>
      </w:r>
    </w:p>
    <w:p w14:paraId="736E892E" w14:textId="77777777" w:rsidR="00342728" w:rsidRDefault="00342728" w:rsidP="00342728">
      <w:pPr>
        <w:numPr>
          <w:ilvl w:val="0"/>
          <w:numId w:val="2"/>
        </w:numPr>
        <w:rPr>
          <w:b/>
          <w:u w:val="single"/>
        </w:rPr>
      </w:pPr>
      <w:r>
        <w:t>Mortgage or loan principal</w:t>
      </w:r>
    </w:p>
    <w:p w14:paraId="7291A591" w14:textId="77777777" w:rsidR="00342728" w:rsidRDefault="00342728" w:rsidP="00342728"/>
    <w:p w14:paraId="36AD78EA" w14:textId="77777777" w:rsidR="00B466B9" w:rsidRDefault="00B466B9" w:rsidP="003F591F">
      <w:pPr>
        <w:ind w:left="8640"/>
      </w:pPr>
    </w:p>
    <w:p w14:paraId="6100516A" w14:textId="631BA59E" w:rsidR="00342728" w:rsidRDefault="003F591F" w:rsidP="003F591F">
      <w:pPr>
        <w:ind w:left="8640"/>
      </w:pPr>
      <w:r>
        <w:t>P</w:t>
      </w:r>
      <w:r w:rsidR="00342728">
        <w:t>age 3</w:t>
      </w:r>
    </w:p>
    <w:p w14:paraId="64402932" w14:textId="77777777" w:rsidR="00342728" w:rsidRDefault="00342728" w:rsidP="00342728"/>
    <w:p w14:paraId="0C794D44" w14:textId="77777777" w:rsidR="00342728" w:rsidRDefault="00342728" w:rsidP="00342728">
      <w:pPr>
        <w:rPr>
          <w:b/>
          <w:u w:val="single"/>
        </w:rPr>
      </w:pPr>
      <w:r>
        <w:rPr>
          <w:b/>
          <w:u w:val="single"/>
        </w:rPr>
        <w:t>GENERAL PROVISIONS:</w:t>
      </w:r>
    </w:p>
    <w:p w14:paraId="2495E4F9" w14:textId="77777777" w:rsidR="00342728" w:rsidRDefault="00342728" w:rsidP="00342728">
      <w:r>
        <w:t xml:space="preserve">An organization or project must directly serve the </w:t>
      </w:r>
      <w:smartTag w:uri="urn:schemas-microsoft-com:office:smarttags" w:element="place">
        <w:smartTag w:uri="urn:schemas-microsoft-com:office:smarttags" w:element="PlaceName">
          <w:r>
            <w:t>Sussex</w:t>
          </w:r>
        </w:smartTag>
        <w:r>
          <w:t xml:space="preserve"> </w:t>
        </w:r>
        <w:smartTag w:uri="urn:schemas-microsoft-com:office:smarttags" w:element="PlaceType">
          <w:r>
            <w:t>County</w:t>
          </w:r>
        </w:smartTag>
      </w:smartTag>
      <w:r>
        <w:t xml:space="preserve"> public and do at least one of the following things:</w:t>
      </w:r>
    </w:p>
    <w:p w14:paraId="257DF1EF" w14:textId="77777777" w:rsidR="00342728" w:rsidRDefault="00342728" w:rsidP="00342728">
      <w:pPr>
        <w:numPr>
          <w:ilvl w:val="0"/>
          <w:numId w:val="3"/>
        </w:numPr>
      </w:pPr>
      <w:r>
        <w:t>Increase the body of knowledge about history</w:t>
      </w:r>
    </w:p>
    <w:p w14:paraId="6BB7309E" w14:textId="77777777" w:rsidR="00342728" w:rsidRDefault="00342728" w:rsidP="00342728">
      <w:pPr>
        <w:numPr>
          <w:ilvl w:val="0"/>
          <w:numId w:val="3"/>
        </w:numPr>
      </w:pPr>
      <w:r>
        <w:t>Increase the audience for history in Sussex County</w:t>
      </w:r>
    </w:p>
    <w:p w14:paraId="6DD11295" w14:textId="77777777" w:rsidR="00342728" w:rsidRDefault="00342728" w:rsidP="00342728">
      <w:pPr>
        <w:numPr>
          <w:ilvl w:val="0"/>
          <w:numId w:val="3"/>
        </w:numPr>
      </w:pPr>
      <w:r>
        <w:t>Improve opportunities for the study of history</w:t>
      </w:r>
    </w:p>
    <w:p w14:paraId="08C2E1A2" w14:textId="77777777" w:rsidR="00342728" w:rsidRDefault="00342728" w:rsidP="00342728">
      <w:pPr>
        <w:numPr>
          <w:ilvl w:val="0"/>
          <w:numId w:val="3"/>
        </w:numPr>
      </w:pPr>
      <w:r>
        <w:t>Make history more readily available to a broad audience</w:t>
      </w:r>
    </w:p>
    <w:p w14:paraId="3756AEF0" w14:textId="77777777" w:rsidR="00342728" w:rsidRDefault="00342728" w:rsidP="00342728"/>
    <w:p w14:paraId="1381F1AD" w14:textId="77777777" w:rsidR="00342728" w:rsidRDefault="00342728" w:rsidP="00342728">
      <w:pPr>
        <w:rPr>
          <w:b/>
          <w:u w:val="single"/>
        </w:rPr>
      </w:pPr>
      <w:r>
        <w:rPr>
          <w:b/>
          <w:u w:val="single"/>
        </w:rPr>
        <w:t>EVALUATION CRITERIA:</w:t>
      </w:r>
    </w:p>
    <w:p w14:paraId="7B212E12" w14:textId="38046CAB" w:rsidR="00342728" w:rsidRDefault="00342728" w:rsidP="00342728">
      <w:r>
        <w:t>The following criteria will be used by SCAHC in screening applicants</w:t>
      </w:r>
    </w:p>
    <w:p w14:paraId="42F15988" w14:textId="77777777" w:rsidR="00342728" w:rsidRDefault="00342728" w:rsidP="00342728">
      <w:pPr>
        <w:numPr>
          <w:ilvl w:val="0"/>
          <w:numId w:val="4"/>
        </w:numPr>
      </w:pPr>
      <w:r>
        <w:t>Historic merit of the organization and/or project</w:t>
      </w:r>
    </w:p>
    <w:p w14:paraId="40048CF3" w14:textId="77777777" w:rsidR="00342728" w:rsidRDefault="00342728" w:rsidP="00342728">
      <w:pPr>
        <w:numPr>
          <w:ilvl w:val="0"/>
          <w:numId w:val="4"/>
        </w:numPr>
      </w:pPr>
      <w:r>
        <w:t>Ability of the staff (volunteer or professional) and the board to support the organization or project and oversee the provisions of the grant</w:t>
      </w:r>
    </w:p>
    <w:p w14:paraId="09A01841" w14:textId="77777777" w:rsidR="00342728" w:rsidRDefault="00342728" w:rsidP="00342728">
      <w:pPr>
        <w:numPr>
          <w:ilvl w:val="0"/>
          <w:numId w:val="4"/>
        </w:numPr>
      </w:pPr>
      <w:r>
        <w:t>Financial soundness of organization</w:t>
      </w:r>
    </w:p>
    <w:p w14:paraId="5DCF1E26" w14:textId="77777777" w:rsidR="00342728" w:rsidRDefault="00342728" w:rsidP="00342728">
      <w:pPr>
        <w:numPr>
          <w:ilvl w:val="0"/>
          <w:numId w:val="4"/>
        </w:numPr>
      </w:pPr>
      <w:r>
        <w:t>Applications submitted by due date.</w:t>
      </w:r>
    </w:p>
    <w:p w14:paraId="6DC47BE8" w14:textId="77777777" w:rsidR="00342728" w:rsidRDefault="00342728" w:rsidP="00342728">
      <w:pPr>
        <w:numPr>
          <w:ilvl w:val="0"/>
          <w:numId w:val="4"/>
        </w:numPr>
      </w:pPr>
      <w:r>
        <w:t xml:space="preserve">We require a copy of all programs, </w:t>
      </w:r>
      <w:r>
        <w:rPr>
          <w:b/>
        </w:rPr>
        <w:t>original</w:t>
      </w:r>
      <w:r>
        <w:t xml:space="preserve"> copy of publicity that is sent to the media and flyers/other publicity material.  The wording required by the state must be on all materials.  (See last page for statement.)</w:t>
      </w:r>
    </w:p>
    <w:p w14:paraId="25D266E6" w14:textId="77777777" w:rsidR="00342728" w:rsidRDefault="00342728" w:rsidP="00342728"/>
    <w:p w14:paraId="13C24386" w14:textId="77777777" w:rsidR="00342728" w:rsidRDefault="00342728" w:rsidP="00342728">
      <w:pPr>
        <w:rPr>
          <w:b/>
          <w:u w:val="single"/>
        </w:rPr>
      </w:pPr>
      <w:r>
        <w:rPr>
          <w:b/>
          <w:u w:val="single"/>
        </w:rPr>
        <w:t>DIRECTIONS:</w:t>
      </w:r>
    </w:p>
    <w:p w14:paraId="1EA5277A" w14:textId="77777777" w:rsidR="00342728" w:rsidRDefault="00342728" w:rsidP="00342728">
      <w:pPr>
        <w:rPr>
          <w:b/>
          <w:u w:val="single"/>
        </w:rPr>
      </w:pPr>
      <w:r>
        <w:rPr>
          <w:b/>
          <w:u w:val="single"/>
        </w:rPr>
        <w:t>General Directions:</w:t>
      </w:r>
    </w:p>
    <w:p w14:paraId="40E824D9" w14:textId="77777777" w:rsidR="00342728" w:rsidRDefault="00342728" w:rsidP="00342728"/>
    <w:p w14:paraId="24DA7525" w14:textId="77777777" w:rsidR="00342728" w:rsidRDefault="00342728" w:rsidP="00342728">
      <w:pPr>
        <w:numPr>
          <w:ilvl w:val="0"/>
          <w:numId w:val="5"/>
        </w:numPr>
      </w:pPr>
      <w:r>
        <w:t>Read all information carefully</w:t>
      </w:r>
    </w:p>
    <w:p w14:paraId="6BCCDDE3" w14:textId="77777777" w:rsidR="00342728" w:rsidRDefault="00342728" w:rsidP="00342728">
      <w:pPr>
        <w:numPr>
          <w:ilvl w:val="0"/>
          <w:numId w:val="5"/>
        </w:numPr>
      </w:pPr>
      <w:r>
        <w:t>Type all forms and narrative sections (Hint! Composing the narrative portion of your application will help greatly in preparing future applications.)  Use only the forms enclosed with the application.</w:t>
      </w:r>
    </w:p>
    <w:p w14:paraId="2D693850" w14:textId="77777777" w:rsidR="00342728" w:rsidRDefault="00342728" w:rsidP="00342728">
      <w:pPr>
        <w:numPr>
          <w:ilvl w:val="0"/>
          <w:numId w:val="5"/>
        </w:numPr>
      </w:pPr>
      <w:r>
        <w:t>Sequence all forms and narrative as specified on application.</w:t>
      </w:r>
    </w:p>
    <w:p w14:paraId="38A22FCD" w14:textId="77777777" w:rsidR="00342728" w:rsidRDefault="00342728" w:rsidP="00342728">
      <w:pPr>
        <w:numPr>
          <w:ilvl w:val="0"/>
          <w:numId w:val="5"/>
        </w:numPr>
      </w:pPr>
      <w:r>
        <w:t xml:space="preserve">Signatures should be in </w:t>
      </w:r>
      <w:r>
        <w:rPr>
          <w:i/>
        </w:rPr>
        <w:t>blue</w:t>
      </w:r>
      <w:r>
        <w:t xml:space="preserve"> ink.</w:t>
      </w:r>
    </w:p>
    <w:p w14:paraId="4110A40A" w14:textId="77777777" w:rsidR="00342728" w:rsidRDefault="00342728" w:rsidP="00342728">
      <w:pPr>
        <w:numPr>
          <w:ilvl w:val="0"/>
          <w:numId w:val="5"/>
        </w:numPr>
      </w:pPr>
      <w:r>
        <w:t>Submit one (1) original and (1) copy of the completed application, submit (1) of support material</w:t>
      </w:r>
    </w:p>
    <w:p w14:paraId="3671E1EF" w14:textId="77777777" w:rsidR="00342728" w:rsidRDefault="00342728" w:rsidP="00342728">
      <w:pPr>
        <w:numPr>
          <w:ilvl w:val="0"/>
          <w:numId w:val="5"/>
        </w:numPr>
      </w:pPr>
      <w:r>
        <w:t>For GOS, financial data should reflect your fiscal year.</w:t>
      </w:r>
    </w:p>
    <w:p w14:paraId="49F5608B" w14:textId="77777777" w:rsidR="00342728" w:rsidRDefault="00342728" w:rsidP="00342728">
      <w:pPr>
        <w:numPr>
          <w:ilvl w:val="0"/>
          <w:numId w:val="5"/>
        </w:numPr>
      </w:pPr>
      <w:r>
        <w:t>Do not enclose applications in binders.  Applications should be stapled.</w:t>
      </w:r>
    </w:p>
    <w:p w14:paraId="6585A2B7" w14:textId="77777777" w:rsidR="00342728" w:rsidRDefault="00342728" w:rsidP="00342728"/>
    <w:p w14:paraId="52C027BD" w14:textId="77777777" w:rsidR="00342728" w:rsidRDefault="00342728" w:rsidP="00342728">
      <w:pPr>
        <w:rPr>
          <w:b/>
          <w:u w:val="single"/>
        </w:rPr>
      </w:pPr>
      <w:r>
        <w:rPr>
          <w:b/>
          <w:u w:val="single"/>
        </w:rPr>
        <w:t>SUPPORT MATERIAL-(Refers to Section 7)</w:t>
      </w:r>
    </w:p>
    <w:p w14:paraId="30C14EA9" w14:textId="77777777" w:rsidR="00342728" w:rsidRDefault="00342728" w:rsidP="00342728">
      <w:r>
        <w:t>Support material is submitted in order to give the Regrant Committee additional information about the organization or project.  Support material may consist of any of the following:</w:t>
      </w:r>
    </w:p>
    <w:p w14:paraId="02F36A70" w14:textId="77777777" w:rsidR="00342728" w:rsidRDefault="00342728" w:rsidP="00342728"/>
    <w:p w14:paraId="4F46F146" w14:textId="77777777" w:rsidR="00342728" w:rsidRDefault="00342728" w:rsidP="00342728">
      <w:pPr>
        <w:numPr>
          <w:ilvl w:val="0"/>
          <w:numId w:val="6"/>
        </w:numPr>
      </w:pPr>
      <w:r>
        <w:t>Up to six photographs</w:t>
      </w:r>
    </w:p>
    <w:p w14:paraId="6FA2F92C" w14:textId="77777777" w:rsidR="00342728" w:rsidRDefault="00342728" w:rsidP="00342728">
      <w:pPr>
        <w:numPr>
          <w:ilvl w:val="0"/>
          <w:numId w:val="6"/>
        </w:numPr>
      </w:pPr>
      <w:r>
        <w:t>One DVD or CD</w:t>
      </w:r>
    </w:p>
    <w:p w14:paraId="5A3E0FA8" w14:textId="77777777" w:rsidR="00342728" w:rsidRDefault="00342728" w:rsidP="00342728">
      <w:pPr>
        <w:numPr>
          <w:ilvl w:val="0"/>
          <w:numId w:val="6"/>
        </w:numPr>
      </w:pPr>
      <w:r>
        <w:t>One published work</w:t>
      </w:r>
    </w:p>
    <w:p w14:paraId="19EB97D8" w14:textId="77777777" w:rsidR="00342728" w:rsidRDefault="00342728" w:rsidP="00342728">
      <w:pPr>
        <w:numPr>
          <w:ilvl w:val="0"/>
          <w:numId w:val="6"/>
        </w:numPr>
      </w:pPr>
      <w:r>
        <w:t>Flyers, Posters, Press Releases (up to 10) (showing the use of the required state wording)</w:t>
      </w:r>
    </w:p>
    <w:p w14:paraId="7E2CFDF3" w14:textId="77777777" w:rsidR="00342728" w:rsidRDefault="00342728" w:rsidP="00342728">
      <w:pPr>
        <w:ind w:left="720"/>
      </w:pPr>
    </w:p>
    <w:p w14:paraId="3BEDF4F3" w14:textId="77777777" w:rsidR="007B3CD6" w:rsidRDefault="007B3CD6" w:rsidP="00342728">
      <w:pPr>
        <w:rPr>
          <w:b/>
          <w:bCs/>
          <w:u w:val="single"/>
        </w:rPr>
      </w:pPr>
    </w:p>
    <w:p w14:paraId="14D163CF" w14:textId="77777777" w:rsidR="007B3CD6" w:rsidRDefault="007B3CD6" w:rsidP="007B3CD6">
      <w:pPr>
        <w:ind w:left="7920" w:firstLine="720"/>
      </w:pPr>
      <w:r>
        <w:lastRenderedPageBreak/>
        <w:t>Page 4</w:t>
      </w:r>
    </w:p>
    <w:p w14:paraId="0F4D4382" w14:textId="77777777" w:rsidR="007B3CD6" w:rsidRDefault="007B3CD6" w:rsidP="00342728">
      <w:pPr>
        <w:rPr>
          <w:b/>
          <w:bCs/>
          <w:u w:val="single"/>
        </w:rPr>
      </w:pPr>
    </w:p>
    <w:p w14:paraId="1F17543B" w14:textId="32DACF3E" w:rsidR="00342728" w:rsidRPr="00115413" w:rsidRDefault="00342728" w:rsidP="00342728">
      <w:r w:rsidRPr="00115413">
        <w:rPr>
          <w:b/>
          <w:bCs/>
          <w:u w:val="single"/>
        </w:rPr>
        <w:t>GRANT WORKSHOPS (VIRTUAL):</w:t>
      </w:r>
      <w:r>
        <w:rPr>
          <w:b/>
          <w:bCs/>
          <w:u w:val="single"/>
        </w:rPr>
        <w:t xml:space="preserve"> </w:t>
      </w:r>
      <w:r w:rsidRPr="00115413">
        <w:t>T</w:t>
      </w:r>
      <w:r w:rsidR="0002239D" w:rsidRPr="00115413">
        <w:t>ues</w:t>
      </w:r>
      <w:r w:rsidRPr="00115413">
        <w:t xml:space="preserve">day, </w:t>
      </w:r>
      <w:r w:rsidR="0002239D" w:rsidRPr="00115413">
        <w:t>August 9</w:t>
      </w:r>
      <w:r w:rsidRPr="00115413">
        <w:t>, 7:00 pm. repeated T</w:t>
      </w:r>
      <w:r w:rsidR="0002239D" w:rsidRPr="00115413">
        <w:t>hur</w:t>
      </w:r>
      <w:r w:rsidRPr="00115413">
        <w:t xml:space="preserve">sday, </w:t>
      </w:r>
      <w:r w:rsidR="0002239D" w:rsidRPr="00115413">
        <w:t>August 11</w:t>
      </w:r>
      <w:r w:rsidRPr="00115413">
        <w:t xml:space="preserve">, </w:t>
      </w:r>
      <w:r w:rsidR="00B466B9" w:rsidRPr="00115413">
        <w:t>2022</w:t>
      </w:r>
      <w:r w:rsidRPr="00115413">
        <w:t>, 7:00 pm</w:t>
      </w:r>
    </w:p>
    <w:p w14:paraId="5D072623" w14:textId="6C7F67D5" w:rsidR="00342728" w:rsidRDefault="0002239D" w:rsidP="00342728">
      <w:r>
        <w:tab/>
      </w:r>
      <w:r>
        <w:tab/>
      </w:r>
      <w:r>
        <w:tab/>
      </w:r>
      <w:r>
        <w:tab/>
      </w:r>
      <w:r>
        <w:tab/>
      </w:r>
      <w:r>
        <w:tab/>
      </w:r>
      <w:r>
        <w:tab/>
      </w:r>
      <w:r>
        <w:tab/>
      </w:r>
      <w:r>
        <w:tab/>
      </w:r>
      <w:r>
        <w:tab/>
      </w:r>
      <w:r>
        <w:tab/>
      </w:r>
      <w:r>
        <w:tab/>
      </w:r>
    </w:p>
    <w:p w14:paraId="764EEA39" w14:textId="1E792AC0" w:rsidR="00342728" w:rsidRDefault="00342728" w:rsidP="00342728">
      <w:r>
        <w:t xml:space="preserve">All </w:t>
      </w:r>
      <w:r>
        <w:rPr>
          <w:b/>
        </w:rPr>
        <w:t xml:space="preserve">NEW AND FORMER APPLICANTS </w:t>
      </w:r>
      <w:r>
        <w:t xml:space="preserve">are </w:t>
      </w:r>
      <w:r>
        <w:rPr>
          <w:b/>
        </w:rPr>
        <w:t xml:space="preserve">REQUIRED </w:t>
      </w:r>
      <w:r>
        <w:t xml:space="preserve">to attend one of the workshop sessions.  Attendance is </w:t>
      </w:r>
      <w:r>
        <w:rPr>
          <w:b/>
          <w:bCs/>
        </w:rPr>
        <w:t>OPTIONAL</w:t>
      </w:r>
      <w:r>
        <w:t xml:space="preserve"> for </w:t>
      </w:r>
      <w:r>
        <w:rPr>
          <w:b/>
          <w:bCs/>
        </w:rPr>
        <w:t xml:space="preserve">CURRENT </w:t>
      </w:r>
      <w:r>
        <w:t xml:space="preserve">Re-Grant groups.  </w:t>
      </w:r>
    </w:p>
    <w:p w14:paraId="4C7C80EC" w14:textId="77777777" w:rsidR="00342728" w:rsidRDefault="00342728" w:rsidP="00342728"/>
    <w:p w14:paraId="5F6AAD15" w14:textId="38F871BD" w:rsidR="00342728" w:rsidRDefault="00342728" w:rsidP="00342728">
      <w:pPr>
        <w:rPr>
          <w:b/>
          <w:bCs/>
          <w:u w:val="single"/>
        </w:rPr>
      </w:pPr>
      <w:r>
        <w:rPr>
          <w:b/>
          <w:bCs/>
          <w:u w:val="single"/>
        </w:rPr>
        <w:t xml:space="preserve">Register for workshop by sending your name, organization, </w:t>
      </w:r>
      <w:r w:rsidR="00FE6C22">
        <w:rPr>
          <w:b/>
          <w:bCs/>
          <w:u w:val="single"/>
        </w:rPr>
        <w:t xml:space="preserve">email, </w:t>
      </w:r>
      <w:r>
        <w:rPr>
          <w:b/>
          <w:bCs/>
          <w:u w:val="single"/>
        </w:rPr>
        <w:t xml:space="preserve">phone number and desired session to: </w:t>
      </w:r>
      <w:r w:rsidR="0002239D" w:rsidRPr="0002239D">
        <w:rPr>
          <w:b/>
          <w:bCs/>
          <w:u w:val="single"/>
        </w:rPr>
        <w:t>yosh</w:t>
      </w:r>
      <w:r w:rsidR="0002239D">
        <w:rPr>
          <w:b/>
          <w:bCs/>
          <w:u w:val="single"/>
        </w:rPr>
        <w:t>iminec</w:t>
      </w:r>
      <w:r>
        <w:rPr>
          <w:b/>
          <w:bCs/>
          <w:u w:val="single"/>
        </w:rPr>
        <w:t>@</w:t>
      </w:r>
      <w:r w:rsidR="0002239D">
        <w:rPr>
          <w:b/>
          <w:bCs/>
          <w:u w:val="single"/>
        </w:rPr>
        <w:t>scahc.org</w:t>
      </w:r>
    </w:p>
    <w:p w14:paraId="1A7EE62F" w14:textId="77777777" w:rsidR="00342728" w:rsidRDefault="00342728" w:rsidP="00342728">
      <w:pPr>
        <w:rPr>
          <w:b/>
          <w:bCs/>
          <w:u w:val="single"/>
        </w:rPr>
      </w:pPr>
    </w:p>
    <w:p w14:paraId="771ACD15" w14:textId="77777777" w:rsidR="00342728" w:rsidRDefault="00342728" w:rsidP="00342728">
      <w:pPr>
        <w:rPr>
          <w:b/>
          <w:u w:val="single"/>
        </w:rPr>
      </w:pPr>
    </w:p>
    <w:p w14:paraId="5A3A8B0D" w14:textId="77777777" w:rsidR="00342728" w:rsidRDefault="00342728" w:rsidP="00342728">
      <w:r>
        <w:rPr>
          <w:b/>
          <w:u w:val="single"/>
        </w:rPr>
        <w:t>PROPOSED CALENDAR:</w:t>
      </w:r>
      <w:r>
        <w:t xml:space="preserve">  We offer this proposed calendar for your information as it may be helpful as you plan your projects.</w:t>
      </w:r>
    </w:p>
    <w:p w14:paraId="12F54545" w14:textId="77978F34" w:rsidR="00342728" w:rsidRDefault="0002239D" w:rsidP="00342728">
      <w:r>
        <w:rPr>
          <w:b/>
        </w:rPr>
        <w:t>Octo</w:t>
      </w:r>
      <w:r w:rsidR="00342728">
        <w:rPr>
          <w:b/>
        </w:rPr>
        <w:t xml:space="preserve">ber </w:t>
      </w:r>
      <w:r>
        <w:rPr>
          <w:b/>
        </w:rPr>
        <w:t xml:space="preserve"> 21</w:t>
      </w:r>
      <w:r w:rsidR="00342728">
        <w:rPr>
          <w:b/>
        </w:rPr>
        <w:t>,</w:t>
      </w:r>
      <w:r w:rsidR="00342728">
        <w:t xml:space="preserve"> </w:t>
      </w:r>
      <w:r w:rsidR="00B466B9">
        <w:rPr>
          <w:b/>
        </w:rPr>
        <w:t>2022</w:t>
      </w:r>
      <w:r w:rsidR="00342728">
        <w:rPr>
          <w:rFonts w:ascii="Cambria" w:hAnsi="Cambria"/>
        </w:rPr>
        <w:t xml:space="preserve">   </w:t>
      </w:r>
      <w:r w:rsidR="00342728">
        <w:rPr>
          <w:rFonts w:ascii="Cambria" w:hAnsi="Cambria"/>
        </w:rPr>
        <w:tab/>
        <w:t>Applications</w:t>
      </w:r>
      <w:r w:rsidR="00342728">
        <w:t xml:space="preserve"> due (No exceptions).</w:t>
      </w:r>
    </w:p>
    <w:p w14:paraId="666F2FD8" w14:textId="77777777" w:rsidR="00342728" w:rsidRDefault="00342728" w:rsidP="00342728"/>
    <w:p w14:paraId="528B721F" w14:textId="16D26E4B" w:rsidR="00342728" w:rsidRDefault="00342728" w:rsidP="00342728">
      <w:pPr>
        <w:ind w:left="2160" w:hanging="2160"/>
      </w:pPr>
      <w:r>
        <w:rPr>
          <w:b/>
        </w:rPr>
        <w:t xml:space="preserve">November </w:t>
      </w:r>
      <w:r w:rsidR="00B466B9">
        <w:rPr>
          <w:b/>
        </w:rPr>
        <w:t>2022</w:t>
      </w:r>
      <w:r>
        <w:rPr>
          <w:b/>
        </w:rPr>
        <w:tab/>
      </w:r>
      <w:r>
        <w:t xml:space="preserve">Applications are reviewed by the Re-grant Committee and grant amounts are recommended by the committee. </w:t>
      </w:r>
    </w:p>
    <w:p w14:paraId="4AA5E461" w14:textId="77777777" w:rsidR="00342728" w:rsidRDefault="00342728" w:rsidP="00342728">
      <w:pPr>
        <w:ind w:left="2160"/>
      </w:pPr>
    </w:p>
    <w:p w14:paraId="59374443" w14:textId="56279948" w:rsidR="00342728" w:rsidRDefault="00854F10" w:rsidP="00342728">
      <w:pPr>
        <w:ind w:left="2160" w:hanging="2160"/>
      </w:pPr>
      <w:r>
        <w:rPr>
          <w:b/>
        </w:rPr>
        <w:t>November</w:t>
      </w:r>
      <w:r w:rsidR="00342728">
        <w:t xml:space="preserve"> </w:t>
      </w:r>
      <w:r w:rsidR="00B466B9">
        <w:rPr>
          <w:b/>
        </w:rPr>
        <w:t>2022</w:t>
      </w:r>
      <w:r w:rsidR="00342728">
        <w:tab/>
        <w:t>Recommendations presented to SCAHC Board of Directors for approval</w:t>
      </w:r>
    </w:p>
    <w:p w14:paraId="3842B52D" w14:textId="77777777" w:rsidR="00342728" w:rsidRDefault="00342728" w:rsidP="00342728">
      <w:pPr>
        <w:tabs>
          <w:tab w:val="left" w:pos="2208"/>
        </w:tabs>
        <w:ind w:left="2160" w:hanging="2160"/>
        <w:rPr>
          <w:b/>
        </w:rPr>
      </w:pPr>
    </w:p>
    <w:p w14:paraId="722D5C55" w14:textId="5FBBC7E8" w:rsidR="00342728" w:rsidRDefault="00342728" w:rsidP="00342728">
      <w:pPr>
        <w:tabs>
          <w:tab w:val="left" w:pos="2208"/>
        </w:tabs>
        <w:ind w:left="2160" w:hanging="2160"/>
      </w:pPr>
      <w:r>
        <w:rPr>
          <w:b/>
        </w:rPr>
        <w:t>January 1</w:t>
      </w:r>
      <w:r w:rsidR="00854F10">
        <w:rPr>
          <w:b/>
        </w:rPr>
        <w:t>0</w:t>
      </w:r>
      <w:r>
        <w:rPr>
          <w:b/>
        </w:rPr>
        <w:t xml:space="preserve">, </w:t>
      </w:r>
      <w:r w:rsidR="00C24FDE">
        <w:rPr>
          <w:b/>
        </w:rPr>
        <w:t>2023</w:t>
      </w:r>
      <w:r>
        <w:rPr>
          <w:b/>
        </w:rPr>
        <w:tab/>
      </w:r>
      <w:r>
        <w:t>Re-grantee Final Report for FY</w:t>
      </w:r>
      <w:r w:rsidR="00B466B9">
        <w:t>2022</w:t>
      </w:r>
      <w:r>
        <w:t xml:space="preserve"> is due to SCAHC</w:t>
      </w:r>
    </w:p>
    <w:p w14:paraId="513C12AD" w14:textId="77777777" w:rsidR="00342728" w:rsidRDefault="00342728" w:rsidP="00342728">
      <w:pPr>
        <w:ind w:left="1440" w:hanging="1440"/>
        <w:rPr>
          <w:b/>
        </w:rPr>
      </w:pPr>
    </w:p>
    <w:p w14:paraId="08A562F9" w14:textId="259EEE5D" w:rsidR="00342728" w:rsidRDefault="00342728" w:rsidP="00342728">
      <w:pPr>
        <w:ind w:left="1440" w:hanging="1440"/>
      </w:pPr>
      <w:r>
        <w:rPr>
          <w:b/>
        </w:rPr>
        <w:t>January</w:t>
      </w:r>
      <w:r>
        <w:t xml:space="preserve"> </w:t>
      </w:r>
      <w:r w:rsidR="00C24FDE">
        <w:rPr>
          <w:b/>
        </w:rPr>
        <w:t>2023</w:t>
      </w:r>
      <w:r>
        <w:rPr>
          <w:b/>
        </w:rPr>
        <w:t xml:space="preserve"> </w:t>
      </w:r>
      <w:r>
        <w:tab/>
        <w:t>Notification of Re-grant awards to all applicants at Annual Meeting</w:t>
      </w:r>
    </w:p>
    <w:p w14:paraId="4BD2A20E" w14:textId="77777777" w:rsidR="00342728" w:rsidRDefault="00342728" w:rsidP="00342728">
      <w:pPr>
        <w:ind w:left="2160"/>
      </w:pPr>
    </w:p>
    <w:p w14:paraId="6A9FC462" w14:textId="6FC3BAB8" w:rsidR="00342728" w:rsidRDefault="00342728" w:rsidP="00342728">
      <w:pPr>
        <w:ind w:left="2160" w:hanging="2160"/>
        <w:rPr>
          <w:rFonts w:ascii="JArial Black" w:hAnsi="JArial Black"/>
        </w:rPr>
      </w:pPr>
      <w:r>
        <w:rPr>
          <w:b/>
        </w:rPr>
        <w:tab/>
      </w:r>
      <w:r>
        <w:t>Upon receipt of funds from NJHC and receipt of final report from Regrantee – Final payment for FY</w:t>
      </w:r>
      <w:r w:rsidR="00B466B9">
        <w:t>2022</w:t>
      </w:r>
      <w:r>
        <w:t xml:space="preserve"> is mailed to Re-grant recipients.</w:t>
      </w:r>
    </w:p>
    <w:p w14:paraId="0E3DC084" w14:textId="77777777" w:rsidR="00342728" w:rsidRDefault="00342728" w:rsidP="00342728">
      <w:pPr>
        <w:ind w:left="2160"/>
      </w:pPr>
    </w:p>
    <w:p w14:paraId="720F446B" w14:textId="3BFD6087" w:rsidR="00342728" w:rsidRDefault="00342728" w:rsidP="00342728">
      <w:pPr>
        <w:ind w:left="2160" w:hanging="2160"/>
      </w:pPr>
      <w:r>
        <w:rPr>
          <w:b/>
        </w:rPr>
        <w:t xml:space="preserve">Winter/Spring </w:t>
      </w:r>
      <w:r w:rsidR="00C24FDE">
        <w:rPr>
          <w:b/>
        </w:rPr>
        <w:t>2023</w:t>
      </w:r>
      <w:r>
        <w:tab/>
        <w:t xml:space="preserve">Upon receipt of funds from NJHC and signing of contract from Regrantee – First payment of </w:t>
      </w:r>
      <w:r w:rsidR="00C24FDE">
        <w:t>2023</w:t>
      </w:r>
      <w:r>
        <w:t xml:space="preserve"> funds given to Re-grant recipients.</w:t>
      </w:r>
    </w:p>
    <w:p w14:paraId="4EC0AD1D" w14:textId="77777777" w:rsidR="00342728" w:rsidRDefault="00342728" w:rsidP="00342728"/>
    <w:p w14:paraId="50BE0F45" w14:textId="77777777" w:rsidR="00342728" w:rsidRDefault="00342728" w:rsidP="00342728">
      <w:r>
        <w:rPr>
          <w:b/>
          <w:u w:val="single"/>
        </w:rPr>
        <w:t>APPLICATION ELIGIBILTY:</w:t>
      </w:r>
    </w:p>
    <w:p w14:paraId="265CACD3" w14:textId="77777777" w:rsidR="00342728" w:rsidRDefault="00342728" w:rsidP="00342728">
      <w:pPr>
        <w:numPr>
          <w:ilvl w:val="0"/>
          <w:numId w:val="7"/>
        </w:numPr>
      </w:pPr>
      <w:r>
        <w:t xml:space="preserve">Currently be or be administered by a tax-exempt organization by determination of the IRS in accordance with 501 (c) (3) </w:t>
      </w:r>
    </w:p>
    <w:p w14:paraId="4C5EDD90" w14:textId="77777777" w:rsidR="00342728" w:rsidRDefault="00342728" w:rsidP="00342728">
      <w:pPr>
        <w:numPr>
          <w:ilvl w:val="0"/>
          <w:numId w:val="7"/>
        </w:numPr>
      </w:pPr>
      <w:r>
        <w:t>Have a board of directors empowered to formulate policies and be responsible for the governance and administration of the organization, its programs and its finances</w:t>
      </w:r>
    </w:p>
    <w:p w14:paraId="6E66BF04" w14:textId="77777777" w:rsidR="00342728" w:rsidRDefault="00342728" w:rsidP="00342728">
      <w:pPr>
        <w:numPr>
          <w:ilvl w:val="0"/>
          <w:numId w:val="7"/>
        </w:numPr>
      </w:pPr>
      <w:r>
        <w:t>Comply with the Fair Labor Standards by paying professionals and supporting personnel at least the minimum wage prevailing for persons employed in similar positions</w:t>
      </w:r>
    </w:p>
    <w:p w14:paraId="76BAF742" w14:textId="77777777" w:rsidR="00342728" w:rsidRDefault="00342728" w:rsidP="00342728">
      <w:pPr>
        <w:numPr>
          <w:ilvl w:val="0"/>
          <w:numId w:val="7"/>
        </w:numPr>
      </w:pPr>
      <w:r>
        <w:t>Comply with the Civil Rights Acts of 1964 and the Rehabilitation Act of 1973, and the Americans with Disabilities Act barring discrimination on the basis of race, color, national origin, sex, or disability</w:t>
      </w:r>
    </w:p>
    <w:p w14:paraId="7DAC9416" w14:textId="77777777" w:rsidR="00342728" w:rsidRDefault="00342728" w:rsidP="00342728">
      <w:pPr>
        <w:numPr>
          <w:ilvl w:val="0"/>
          <w:numId w:val="7"/>
        </w:numPr>
      </w:pPr>
      <w:r>
        <w:t>Have a clear purpose or mission related to history and at least a one-year record of sponsoring quality programs, projects and services that fulfill that mission</w:t>
      </w:r>
    </w:p>
    <w:p w14:paraId="60BA0C99" w14:textId="0DC8DFFA" w:rsidR="00342728" w:rsidRDefault="00342728" w:rsidP="00342728">
      <w:pPr>
        <w:numPr>
          <w:ilvl w:val="0"/>
          <w:numId w:val="7"/>
        </w:numPr>
      </w:pPr>
      <w:r>
        <w:t>Demonstrate that the organization (in the case of GOS) or the project (in the case of SP) specifically benefits the citizens of Sussex County</w:t>
      </w:r>
    </w:p>
    <w:p w14:paraId="6E453636" w14:textId="77777777" w:rsidR="007B3CD6" w:rsidRDefault="007B3CD6" w:rsidP="007B3CD6">
      <w:pPr>
        <w:ind w:left="720"/>
      </w:pPr>
    </w:p>
    <w:p w14:paraId="5C82261E" w14:textId="7E70AEB1" w:rsidR="00342728" w:rsidRDefault="007B3CD6" w:rsidP="007B3CD6">
      <w:pPr>
        <w:ind w:left="8640"/>
      </w:pPr>
      <w:r>
        <w:lastRenderedPageBreak/>
        <w:t>Page 5</w:t>
      </w:r>
    </w:p>
    <w:p w14:paraId="07FD3341" w14:textId="77777777" w:rsidR="00342728" w:rsidRDefault="00342728" w:rsidP="00342728">
      <w:r>
        <w:rPr>
          <w:b/>
          <w:u w:val="single"/>
        </w:rPr>
        <w:t>Evaluation items judged by Re-grant Committee:</w:t>
      </w:r>
    </w:p>
    <w:p w14:paraId="17A3FCBD" w14:textId="41F0EEAA" w:rsidR="00342728" w:rsidRDefault="00342728" w:rsidP="00342728">
      <w:pPr>
        <w:numPr>
          <w:ilvl w:val="0"/>
          <w:numId w:val="8"/>
        </w:numPr>
      </w:pPr>
      <w:r>
        <w:t>Historic Merit</w:t>
      </w:r>
    </w:p>
    <w:p w14:paraId="09239403" w14:textId="77777777" w:rsidR="00342728" w:rsidRDefault="00342728" w:rsidP="00342728">
      <w:pPr>
        <w:numPr>
          <w:ilvl w:val="0"/>
          <w:numId w:val="8"/>
        </w:numPr>
      </w:pPr>
      <w:r>
        <w:t>Demonstrated capability of the organization</w:t>
      </w:r>
    </w:p>
    <w:p w14:paraId="34F1F728" w14:textId="77777777" w:rsidR="00342728" w:rsidRDefault="00342728" w:rsidP="00342728">
      <w:pPr>
        <w:numPr>
          <w:ilvl w:val="0"/>
          <w:numId w:val="8"/>
        </w:numPr>
      </w:pPr>
      <w:r>
        <w:t>Clarity and completeness of the application</w:t>
      </w:r>
    </w:p>
    <w:p w14:paraId="41A3789F" w14:textId="77777777" w:rsidR="00342728" w:rsidRDefault="00342728" w:rsidP="00342728">
      <w:pPr>
        <w:numPr>
          <w:ilvl w:val="0"/>
          <w:numId w:val="8"/>
        </w:numPr>
      </w:pPr>
      <w:r>
        <w:t>Potential for success within projected budget and timeline</w:t>
      </w:r>
    </w:p>
    <w:p w14:paraId="3757435B" w14:textId="77777777" w:rsidR="00342728" w:rsidRDefault="00342728" w:rsidP="00342728">
      <w:pPr>
        <w:numPr>
          <w:ilvl w:val="0"/>
          <w:numId w:val="8"/>
        </w:numPr>
      </w:pPr>
      <w:r>
        <w:t>Marketing plan and capability</w:t>
      </w:r>
    </w:p>
    <w:p w14:paraId="29BFBA80" w14:textId="77777777" w:rsidR="00342728" w:rsidRDefault="00342728" w:rsidP="00342728">
      <w:pPr>
        <w:numPr>
          <w:ilvl w:val="0"/>
          <w:numId w:val="8"/>
        </w:numPr>
      </w:pPr>
      <w:r>
        <w:t>Impact on Constituency</w:t>
      </w:r>
    </w:p>
    <w:p w14:paraId="3B627C12" w14:textId="77777777" w:rsidR="00342728" w:rsidRDefault="00342728" w:rsidP="00342728">
      <w:pPr>
        <w:numPr>
          <w:ilvl w:val="0"/>
          <w:numId w:val="8"/>
        </w:numPr>
      </w:pPr>
      <w:r>
        <w:t>Outreach to broad culturally diverse constituency</w:t>
      </w:r>
      <w:r>
        <w:tab/>
      </w:r>
      <w:r>
        <w:tab/>
      </w:r>
      <w:r>
        <w:tab/>
      </w:r>
      <w:r>
        <w:tab/>
      </w:r>
      <w:r>
        <w:tab/>
      </w:r>
      <w:r>
        <w:tab/>
      </w:r>
    </w:p>
    <w:p w14:paraId="4C3E8186" w14:textId="77777777" w:rsidR="00342728" w:rsidRDefault="00342728" w:rsidP="00342728">
      <w:pPr>
        <w:numPr>
          <w:ilvl w:val="0"/>
          <w:numId w:val="8"/>
        </w:numPr>
      </w:pPr>
      <w:r>
        <w:t>Accessibility</w:t>
      </w:r>
    </w:p>
    <w:p w14:paraId="14FBDA5C" w14:textId="02E0F5F7" w:rsidR="00342728" w:rsidRDefault="00342728" w:rsidP="00342728">
      <w:pPr>
        <w:numPr>
          <w:ilvl w:val="0"/>
          <w:numId w:val="8"/>
        </w:numPr>
      </w:pPr>
      <w:r>
        <w:t>Proper use of state wording (below) in ALL publicity and program materials.</w:t>
      </w:r>
    </w:p>
    <w:p w14:paraId="0B48ABFF" w14:textId="77777777" w:rsidR="00854F10" w:rsidRDefault="00854F10" w:rsidP="00854F10">
      <w:pPr>
        <w:ind w:left="720"/>
      </w:pPr>
    </w:p>
    <w:p w14:paraId="70796FA6" w14:textId="59486D39" w:rsidR="00342728" w:rsidRDefault="00342728" w:rsidP="00342728">
      <w:pPr>
        <w:rPr>
          <w:b/>
          <w:sz w:val="28"/>
        </w:rPr>
      </w:pPr>
      <w:r>
        <w:rPr>
          <w:sz w:val="32"/>
          <w:szCs w:val="32"/>
        </w:rPr>
        <w:t>“Funding has been made available in part by the New Jersey Historical         Commission through the County History Partnership Program, as administered</w:t>
      </w:r>
      <w:r w:rsidR="00B466B9">
        <w:rPr>
          <w:sz w:val="32"/>
          <w:szCs w:val="32"/>
        </w:rPr>
        <w:t xml:space="preserve"> </w:t>
      </w:r>
      <w:r>
        <w:rPr>
          <w:sz w:val="32"/>
          <w:szCs w:val="32"/>
        </w:rPr>
        <w:t>by the Sussex County Arts &amp; Heritage Council.”</w:t>
      </w:r>
      <w:r>
        <w:rPr>
          <w:b/>
          <w:sz w:val="28"/>
        </w:rPr>
        <w:t xml:space="preserve"> </w:t>
      </w:r>
    </w:p>
    <w:p w14:paraId="7DBD2558" w14:textId="77777777" w:rsidR="00342728" w:rsidRDefault="00342728" w:rsidP="00342728">
      <w:pPr>
        <w:rPr>
          <w:b/>
          <w:sz w:val="28"/>
        </w:rPr>
      </w:pPr>
    </w:p>
    <w:p w14:paraId="68183C6F" w14:textId="77777777" w:rsidR="00A50C59" w:rsidRDefault="00A50C59"/>
    <w:sectPr w:rsidR="00A50C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5FAE" w14:textId="77777777" w:rsidR="00635CDD" w:rsidRDefault="00635CDD" w:rsidP="00C24FDE">
      <w:r>
        <w:separator/>
      </w:r>
    </w:p>
  </w:endnote>
  <w:endnote w:type="continuationSeparator" w:id="0">
    <w:p w14:paraId="31C532FD" w14:textId="77777777" w:rsidR="00635CDD" w:rsidRDefault="00635CDD" w:rsidP="00C2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Arial Bla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4D7A" w14:textId="77777777" w:rsidR="003F591F" w:rsidRDefault="003F5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05F1" w14:textId="77777777" w:rsidR="003F591F" w:rsidRDefault="003F5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6C56" w14:textId="77777777" w:rsidR="003F591F" w:rsidRDefault="003F5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E3B20" w14:textId="77777777" w:rsidR="00635CDD" w:rsidRDefault="00635CDD" w:rsidP="00C24FDE">
      <w:r>
        <w:separator/>
      </w:r>
    </w:p>
  </w:footnote>
  <w:footnote w:type="continuationSeparator" w:id="0">
    <w:p w14:paraId="318DBE6A" w14:textId="77777777" w:rsidR="00635CDD" w:rsidRDefault="00635CDD" w:rsidP="00C2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9DF3" w14:textId="77777777" w:rsidR="003F591F" w:rsidRDefault="003F5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69D" w14:textId="77777777" w:rsidR="003F591F" w:rsidRDefault="003F5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AEE7" w14:textId="77777777" w:rsidR="003F591F" w:rsidRDefault="003F5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70E"/>
    <w:multiLevelType w:val="hybridMultilevel"/>
    <w:tmpl w:val="55BEDC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8FC00A7"/>
    <w:multiLevelType w:val="hybridMultilevel"/>
    <w:tmpl w:val="D8246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F93A3D"/>
    <w:multiLevelType w:val="hybridMultilevel"/>
    <w:tmpl w:val="0CC2C3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AD37784"/>
    <w:multiLevelType w:val="hybridMultilevel"/>
    <w:tmpl w:val="2F0C5B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0622790"/>
    <w:multiLevelType w:val="hybridMultilevel"/>
    <w:tmpl w:val="1D6654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1132858"/>
    <w:multiLevelType w:val="hybridMultilevel"/>
    <w:tmpl w:val="DAC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B246AF"/>
    <w:multiLevelType w:val="hybridMultilevel"/>
    <w:tmpl w:val="EE248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CA7D7A"/>
    <w:multiLevelType w:val="hybridMultilevel"/>
    <w:tmpl w:val="032601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36143006">
    <w:abstractNumId w:val="1"/>
  </w:num>
  <w:num w:numId="2" w16cid:durableId="1250769622">
    <w:abstractNumId w:val="5"/>
  </w:num>
  <w:num w:numId="3" w16cid:durableId="5503823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669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1889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5159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1959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60793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28"/>
    <w:rsid w:val="0002239D"/>
    <w:rsid w:val="00115413"/>
    <w:rsid w:val="001C2508"/>
    <w:rsid w:val="00342728"/>
    <w:rsid w:val="003F591F"/>
    <w:rsid w:val="0045669A"/>
    <w:rsid w:val="006211D5"/>
    <w:rsid w:val="00635CDD"/>
    <w:rsid w:val="00724A45"/>
    <w:rsid w:val="007B3CD6"/>
    <w:rsid w:val="00854F10"/>
    <w:rsid w:val="00A50C59"/>
    <w:rsid w:val="00B466B9"/>
    <w:rsid w:val="00C24FDE"/>
    <w:rsid w:val="00D653F3"/>
    <w:rsid w:val="00FB6144"/>
    <w:rsid w:val="00FE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3AFF8859"/>
  <w15:chartTrackingRefBased/>
  <w15:docId w15:val="{55EBFBB5-7ECE-4660-A434-865A1990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728"/>
    <w:pPr>
      <w:spacing w:before="0"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FDE"/>
    <w:pPr>
      <w:tabs>
        <w:tab w:val="center" w:pos="4680"/>
        <w:tab w:val="right" w:pos="9360"/>
      </w:tabs>
    </w:pPr>
  </w:style>
  <w:style w:type="character" w:customStyle="1" w:styleId="HeaderChar">
    <w:name w:val="Header Char"/>
    <w:basedOn w:val="DefaultParagraphFont"/>
    <w:link w:val="Header"/>
    <w:uiPriority w:val="99"/>
    <w:rsid w:val="00C24F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4FDE"/>
    <w:pPr>
      <w:tabs>
        <w:tab w:val="center" w:pos="4680"/>
        <w:tab w:val="right" w:pos="9360"/>
      </w:tabs>
    </w:pPr>
  </w:style>
  <w:style w:type="character" w:customStyle="1" w:styleId="FooterChar">
    <w:name w:val="Footer Char"/>
    <w:basedOn w:val="DefaultParagraphFont"/>
    <w:link w:val="Footer"/>
    <w:uiPriority w:val="99"/>
    <w:rsid w:val="00C24F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Scheidt</dc:creator>
  <cp:keywords/>
  <dc:description/>
  <cp:lastModifiedBy>Carol  Yoshimine</cp:lastModifiedBy>
  <cp:revision>2</cp:revision>
  <dcterms:created xsi:type="dcterms:W3CDTF">2022-07-19T21:27:00Z</dcterms:created>
  <dcterms:modified xsi:type="dcterms:W3CDTF">2022-07-19T21:27:00Z</dcterms:modified>
</cp:coreProperties>
</file>